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33" w:rsidRDefault="00E20633" w:rsidP="00E20633">
      <w:pPr>
        <w:spacing w:line="660" w:lineRule="exact"/>
        <w:contextualSpacing/>
        <w:jc w:val="center"/>
        <w:rPr>
          <w:rFonts w:eastAsia="方正小标宋简体"/>
          <w:color w:val="000000"/>
          <w:sz w:val="44"/>
          <w:szCs w:val="44"/>
        </w:rPr>
      </w:pPr>
      <w:r>
        <w:rPr>
          <w:rFonts w:eastAsia="方正小标宋简体" w:hint="eastAsia"/>
          <w:color w:val="000000"/>
          <w:sz w:val="44"/>
          <w:szCs w:val="44"/>
        </w:rPr>
        <w:t>天津市律师协会</w:t>
      </w:r>
      <w:r w:rsidR="00C91F8D">
        <w:rPr>
          <w:rFonts w:eastAsia="方正小标宋简体" w:hint="eastAsia"/>
          <w:color w:val="000000"/>
          <w:sz w:val="44"/>
          <w:szCs w:val="44"/>
        </w:rPr>
        <w:t>关于</w:t>
      </w:r>
      <w:proofErr w:type="gramStart"/>
      <w:r w:rsidR="00C91F8D">
        <w:rPr>
          <w:rFonts w:eastAsia="方正小标宋简体" w:hint="eastAsia"/>
          <w:color w:val="000000"/>
          <w:sz w:val="44"/>
          <w:szCs w:val="44"/>
        </w:rPr>
        <w:t>《</w:t>
      </w:r>
      <w:proofErr w:type="gramEnd"/>
      <w:r w:rsidR="00C91F8D" w:rsidRPr="007F3F95">
        <w:rPr>
          <w:rFonts w:eastAsia="方正小标宋简体"/>
          <w:color w:val="000000"/>
          <w:sz w:val="44"/>
          <w:szCs w:val="44"/>
        </w:rPr>
        <w:t>天津市司法局</w:t>
      </w:r>
      <w:r w:rsidR="00C91F8D" w:rsidRPr="007F3F95">
        <w:rPr>
          <w:rFonts w:eastAsia="方正小标宋简体"/>
          <w:color w:val="000000"/>
          <w:sz w:val="44"/>
          <w:szCs w:val="44"/>
        </w:rPr>
        <w:t xml:space="preserve"> </w:t>
      </w:r>
      <w:r w:rsidR="00C91F8D" w:rsidRPr="007F3F95">
        <w:rPr>
          <w:rFonts w:eastAsia="方正小标宋简体"/>
          <w:color w:val="000000"/>
          <w:sz w:val="44"/>
          <w:szCs w:val="44"/>
        </w:rPr>
        <w:t>天津市律师协会关于落实七部门</w:t>
      </w:r>
      <w:r w:rsidR="00C91F8D" w:rsidRPr="007F3F95">
        <w:rPr>
          <w:rFonts w:eastAsia="方正小标宋简体"/>
          <w:color w:val="000000"/>
          <w:sz w:val="44"/>
          <w:szCs w:val="44"/>
        </w:rPr>
        <w:t>“</w:t>
      </w:r>
      <w:r>
        <w:rPr>
          <w:rFonts w:eastAsia="方正小标宋简体"/>
          <w:color w:val="000000"/>
          <w:sz w:val="44"/>
          <w:szCs w:val="44"/>
        </w:rPr>
        <w:t>先上岗、再</w:t>
      </w:r>
    </w:p>
    <w:p w:rsidR="00C91F8D" w:rsidRPr="007F3F95" w:rsidRDefault="00E20633" w:rsidP="00E20633">
      <w:pPr>
        <w:spacing w:line="660" w:lineRule="exact"/>
        <w:contextualSpacing/>
        <w:jc w:val="center"/>
        <w:rPr>
          <w:rFonts w:eastAsia="方正小标宋简体"/>
          <w:color w:val="000000"/>
          <w:sz w:val="44"/>
          <w:szCs w:val="44"/>
        </w:rPr>
      </w:pPr>
      <w:r>
        <w:rPr>
          <w:rFonts w:eastAsia="方正小标宋简体" w:hint="eastAsia"/>
          <w:color w:val="000000"/>
          <w:sz w:val="44"/>
          <w:szCs w:val="44"/>
        </w:rPr>
        <w:t>考</w:t>
      </w:r>
      <w:r w:rsidR="00C91F8D" w:rsidRPr="007F3F95">
        <w:rPr>
          <w:rFonts w:eastAsia="方正小标宋简体"/>
          <w:color w:val="000000"/>
          <w:sz w:val="44"/>
          <w:szCs w:val="44"/>
        </w:rPr>
        <w:t>证</w:t>
      </w:r>
      <w:proofErr w:type="gramStart"/>
      <w:r w:rsidR="00C91F8D" w:rsidRPr="007F3F95">
        <w:rPr>
          <w:rFonts w:eastAsia="方正小标宋简体"/>
          <w:color w:val="000000"/>
          <w:sz w:val="44"/>
          <w:szCs w:val="44"/>
        </w:rPr>
        <w:t>”</w:t>
      </w:r>
      <w:proofErr w:type="gramEnd"/>
      <w:r w:rsidR="00C91F8D" w:rsidRPr="007F3F95">
        <w:rPr>
          <w:rFonts w:eastAsia="方正小标宋简体"/>
          <w:color w:val="000000"/>
          <w:sz w:val="44"/>
          <w:szCs w:val="44"/>
        </w:rPr>
        <w:t>阶段性举措的通知</w:t>
      </w:r>
      <w:proofErr w:type="gramStart"/>
      <w:r w:rsidR="00C91F8D">
        <w:rPr>
          <w:rFonts w:eastAsia="方正小标宋简体" w:hint="eastAsia"/>
          <w:color w:val="000000"/>
          <w:sz w:val="44"/>
          <w:szCs w:val="44"/>
        </w:rPr>
        <w:t>》</w:t>
      </w:r>
      <w:proofErr w:type="gramEnd"/>
      <w:r w:rsidR="00C91F8D">
        <w:rPr>
          <w:rFonts w:eastAsia="方正小标宋简体" w:hint="eastAsia"/>
          <w:color w:val="000000"/>
          <w:sz w:val="44"/>
          <w:szCs w:val="44"/>
        </w:rPr>
        <w:t>的政策解读</w:t>
      </w:r>
    </w:p>
    <w:p w:rsidR="00A208A1" w:rsidRDefault="00A208A1" w:rsidP="00C91F8D">
      <w:pPr>
        <w:ind w:firstLine="645"/>
        <w:rPr>
          <w:rFonts w:ascii="仿宋" w:eastAsia="仿宋" w:hAnsi="仿宋" w:hint="eastAsia"/>
        </w:rPr>
      </w:pPr>
    </w:p>
    <w:p w:rsidR="005001D6" w:rsidRDefault="00C91F8D" w:rsidP="00C91F8D">
      <w:pPr>
        <w:ind w:firstLine="645"/>
        <w:rPr>
          <w:rFonts w:ascii="仿宋" w:eastAsia="仿宋" w:hAnsi="仿宋"/>
        </w:rPr>
      </w:pPr>
      <w:r>
        <w:rPr>
          <w:rFonts w:ascii="仿宋" w:eastAsia="仿宋" w:hAnsi="仿宋" w:hint="eastAsia"/>
        </w:rPr>
        <w:t>为做好</w:t>
      </w:r>
      <w:r w:rsidRPr="00C91F8D">
        <w:rPr>
          <w:rFonts w:ascii="仿宋" w:eastAsia="仿宋" w:hAnsi="仿宋" w:hint="eastAsia"/>
        </w:rPr>
        <w:t>《天津市司法局 天津市律师协会关于落实七部门“先上岗、再考证”阶段性举措的通知》</w:t>
      </w:r>
      <w:r>
        <w:rPr>
          <w:rFonts w:ascii="仿宋" w:eastAsia="仿宋" w:hAnsi="仿宋" w:hint="eastAsia"/>
        </w:rPr>
        <w:t>（以下简称《通知》）的组织实施工作，</w:t>
      </w:r>
      <w:r w:rsidR="00A208A1">
        <w:rPr>
          <w:rFonts w:ascii="仿宋" w:eastAsia="仿宋" w:hAnsi="仿宋" w:hint="eastAsia"/>
        </w:rPr>
        <w:t>现</w:t>
      </w:r>
      <w:r>
        <w:rPr>
          <w:rFonts w:ascii="仿宋" w:eastAsia="仿宋" w:hAnsi="仿宋" w:hint="eastAsia"/>
        </w:rPr>
        <w:t>就文件</w:t>
      </w:r>
      <w:r w:rsidR="00A208A1">
        <w:rPr>
          <w:rFonts w:ascii="仿宋" w:eastAsia="仿宋" w:hAnsi="仿宋" w:hint="eastAsia"/>
        </w:rPr>
        <w:t>相</w:t>
      </w:r>
      <w:r>
        <w:rPr>
          <w:rFonts w:ascii="仿宋" w:eastAsia="仿宋" w:hAnsi="仿宋" w:hint="eastAsia"/>
        </w:rPr>
        <w:t>关情况做如下解读：</w:t>
      </w:r>
    </w:p>
    <w:p w:rsidR="00C91F8D" w:rsidRPr="0070050A" w:rsidRDefault="00C91F8D" w:rsidP="00C91F8D">
      <w:pPr>
        <w:ind w:left="645"/>
        <w:rPr>
          <w:rFonts w:ascii="黑体" w:eastAsia="黑体" w:hAnsi="黑体"/>
        </w:rPr>
      </w:pPr>
      <w:r w:rsidRPr="0070050A">
        <w:rPr>
          <w:rFonts w:ascii="黑体" w:eastAsia="黑体" w:hAnsi="黑体" w:hint="eastAsia"/>
        </w:rPr>
        <w:t>一、制定《通知》的背景</w:t>
      </w:r>
      <w:r w:rsidR="00E20633">
        <w:rPr>
          <w:rFonts w:ascii="黑体" w:eastAsia="黑体" w:hAnsi="黑体" w:hint="eastAsia"/>
        </w:rPr>
        <w:t>是什么？</w:t>
      </w:r>
    </w:p>
    <w:p w:rsidR="00C91F8D" w:rsidRDefault="00C91F8D" w:rsidP="00DE1998">
      <w:pPr>
        <w:ind w:firstLineChars="221" w:firstLine="707"/>
        <w:rPr>
          <w:rFonts w:ascii="仿宋" w:eastAsia="仿宋" w:hAnsi="仿宋"/>
        </w:rPr>
      </w:pPr>
      <w:r w:rsidRPr="00C91F8D">
        <w:rPr>
          <w:rFonts w:ascii="仿宋" w:eastAsia="仿宋" w:hAnsi="仿宋" w:hint="eastAsia"/>
        </w:rPr>
        <w:t>为</w:t>
      </w:r>
      <w:r>
        <w:rPr>
          <w:rFonts w:ascii="仿宋" w:eastAsia="仿宋" w:hAnsi="仿宋" w:hint="eastAsia"/>
        </w:rPr>
        <w:t>深入</w:t>
      </w:r>
      <w:r w:rsidRPr="00C91F8D">
        <w:rPr>
          <w:rFonts w:ascii="仿宋" w:eastAsia="仿宋" w:hAnsi="仿宋" w:hint="eastAsia"/>
        </w:rPr>
        <w:t>贯彻落</w:t>
      </w:r>
      <w:proofErr w:type="gramStart"/>
      <w:r w:rsidRPr="00C91F8D">
        <w:rPr>
          <w:rFonts w:ascii="仿宋" w:eastAsia="仿宋" w:hAnsi="仿宋" w:hint="eastAsia"/>
        </w:rPr>
        <w:t>实</w:t>
      </w:r>
      <w:r>
        <w:rPr>
          <w:rFonts w:ascii="仿宋" w:eastAsia="仿宋" w:hAnsi="仿宋" w:hint="eastAsia"/>
        </w:rPr>
        <w:t>习近</w:t>
      </w:r>
      <w:proofErr w:type="gramEnd"/>
      <w:r>
        <w:rPr>
          <w:rFonts w:ascii="仿宋" w:eastAsia="仿宋" w:hAnsi="仿宋" w:hint="eastAsia"/>
        </w:rPr>
        <w:t>平总书记关于统筹推进新冠肺炎疫情防控和经济社会发展工作的重要指示精神，落实国务院常务会议部署</w:t>
      </w:r>
      <w:r w:rsidR="000C03BE">
        <w:rPr>
          <w:rFonts w:ascii="仿宋" w:eastAsia="仿宋" w:hAnsi="仿宋" w:hint="eastAsia"/>
        </w:rPr>
        <w:t>要求，进一步强化</w:t>
      </w:r>
      <w:proofErr w:type="gramStart"/>
      <w:r w:rsidR="000C03BE">
        <w:rPr>
          <w:rFonts w:ascii="仿宋" w:eastAsia="仿宋" w:hAnsi="仿宋" w:hint="eastAsia"/>
        </w:rPr>
        <w:t>稳就业</w:t>
      </w:r>
      <w:proofErr w:type="gramEnd"/>
      <w:r w:rsidR="000C03BE">
        <w:rPr>
          <w:rFonts w:ascii="仿宋" w:eastAsia="仿宋" w:hAnsi="仿宋" w:hint="eastAsia"/>
        </w:rPr>
        <w:t>措施，促进高</w:t>
      </w:r>
      <w:r w:rsidR="00DE1998">
        <w:rPr>
          <w:rFonts w:ascii="仿宋" w:eastAsia="仿宋" w:hAnsi="仿宋" w:hint="eastAsia"/>
        </w:rPr>
        <w:t xml:space="preserve">校毕业生就业。 </w:t>
      </w:r>
    </w:p>
    <w:p w:rsidR="00DE1998" w:rsidRPr="0070050A" w:rsidRDefault="00DE1998" w:rsidP="000C03BE">
      <w:pPr>
        <w:ind w:firstLineChars="221" w:firstLine="707"/>
        <w:rPr>
          <w:rFonts w:ascii="黑体" w:eastAsia="黑体" w:hAnsi="黑体"/>
        </w:rPr>
      </w:pPr>
      <w:r w:rsidRPr="0070050A">
        <w:rPr>
          <w:rFonts w:ascii="黑体" w:eastAsia="黑体" w:hAnsi="黑体" w:hint="eastAsia"/>
        </w:rPr>
        <w:t>二、制定《通知》的依据</w:t>
      </w:r>
      <w:r w:rsidR="00E20633">
        <w:rPr>
          <w:rFonts w:ascii="黑体" w:eastAsia="黑体" w:hAnsi="黑体" w:hint="eastAsia"/>
        </w:rPr>
        <w:t>是什么？</w:t>
      </w:r>
    </w:p>
    <w:p w:rsidR="00DE1998" w:rsidRDefault="00DE1998" w:rsidP="000C03BE">
      <w:pPr>
        <w:ind w:firstLineChars="221" w:firstLine="707"/>
        <w:rPr>
          <w:rFonts w:ascii="仿宋" w:eastAsia="仿宋" w:hAnsi="仿宋"/>
        </w:rPr>
      </w:pPr>
      <w:r>
        <w:rPr>
          <w:rFonts w:ascii="仿宋" w:eastAsia="仿宋" w:hAnsi="仿宋" w:hint="eastAsia"/>
        </w:rPr>
        <w:t>制定《通知》的主要依据是：</w:t>
      </w:r>
      <w:r w:rsidR="00E20633" w:rsidRPr="00E20633">
        <w:rPr>
          <w:rFonts w:ascii="仿宋" w:eastAsia="仿宋" w:hAnsi="仿宋" w:hint="eastAsia"/>
        </w:rPr>
        <w:t>人力社保部、司法部等七部门印发的《关于应对新冠肺炎疫情影响实施部分职业资格“先上岗、再考证”的通知》</w:t>
      </w:r>
      <w:r>
        <w:rPr>
          <w:rFonts w:ascii="仿宋" w:eastAsia="仿宋" w:hAnsi="仿宋" w:hint="eastAsia"/>
        </w:rPr>
        <w:t>和中华全国律师协会的《关于做好律师行业应对新冠肺炎疫情影响实施“先上岗、再考证”相关工作的通知》，同时借鉴其他省市的做法，结合本市实际制定。</w:t>
      </w:r>
    </w:p>
    <w:p w:rsidR="00DE1998" w:rsidRPr="0070050A" w:rsidRDefault="00DE1998" w:rsidP="000C03BE">
      <w:pPr>
        <w:ind w:firstLineChars="221" w:firstLine="707"/>
        <w:rPr>
          <w:rFonts w:ascii="黑体" w:eastAsia="黑体" w:hAnsi="黑体"/>
        </w:rPr>
      </w:pPr>
      <w:r w:rsidRPr="0070050A">
        <w:rPr>
          <w:rFonts w:ascii="黑体" w:eastAsia="黑体" w:hAnsi="黑体" w:hint="eastAsia"/>
        </w:rPr>
        <w:t>三、</w:t>
      </w:r>
      <w:r w:rsidR="0013783A">
        <w:rPr>
          <w:rFonts w:ascii="黑体" w:eastAsia="黑体" w:hAnsi="黑体" w:hint="eastAsia"/>
        </w:rPr>
        <w:t>阶段性举措</w:t>
      </w:r>
      <w:r w:rsidRPr="0070050A">
        <w:rPr>
          <w:rFonts w:ascii="黑体" w:eastAsia="黑体" w:hAnsi="黑体" w:hint="eastAsia"/>
        </w:rPr>
        <w:t>的</w:t>
      </w:r>
      <w:r w:rsidR="00547D65">
        <w:rPr>
          <w:rFonts w:ascii="黑体" w:eastAsia="黑体" w:hAnsi="黑体" w:hint="eastAsia"/>
        </w:rPr>
        <w:t>适用对象</w:t>
      </w:r>
      <w:r w:rsidR="00E20633">
        <w:rPr>
          <w:rFonts w:ascii="黑体" w:eastAsia="黑体" w:hAnsi="黑体" w:hint="eastAsia"/>
        </w:rPr>
        <w:t>是什么？</w:t>
      </w:r>
    </w:p>
    <w:p w:rsidR="00DE1998" w:rsidRDefault="00773F9E" w:rsidP="000C03BE">
      <w:pPr>
        <w:ind w:firstLineChars="221" w:firstLine="707"/>
        <w:rPr>
          <w:rFonts w:eastAsia="仿宋_GB2312" w:hint="eastAsia"/>
          <w:color w:val="000000"/>
          <w:szCs w:val="32"/>
        </w:rPr>
      </w:pPr>
      <w:r>
        <w:rPr>
          <w:rFonts w:ascii="仿宋" w:eastAsia="仿宋" w:hAnsi="仿宋" w:hint="eastAsia"/>
        </w:rPr>
        <w:t>《通知》明确了阶段性举措的适用对象：</w:t>
      </w:r>
      <w:r w:rsidRPr="007F3F95">
        <w:rPr>
          <w:rFonts w:eastAsia="仿宋_GB2312"/>
          <w:color w:val="000000"/>
          <w:szCs w:val="32"/>
        </w:rPr>
        <w:t>七部门《通知》发布后申请律师执业实习的</w:t>
      </w:r>
      <w:r w:rsidRPr="007F3F95">
        <w:rPr>
          <w:rFonts w:eastAsia="仿宋_GB2312"/>
          <w:color w:val="000000"/>
          <w:szCs w:val="32"/>
        </w:rPr>
        <w:t>2020</w:t>
      </w:r>
      <w:r w:rsidRPr="007F3F95">
        <w:rPr>
          <w:rFonts w:eastAsia="仿宋_GB2312"/>
          <w:color w:val="000000"/>
          <w:szCs w:val="32"/>
        </w:rPr>
        <w:t>届高校毕业生，以及</w:t>
      </w:r>
      <w:r w:rsidRPr="007F3F95">
        <w:rPr>
          <w:rFonts w:eastAsia="仿宋_GB2312"/>
          <w:color w:val="000000"/>
          <w:szCs w:val="32"/>
        </w:rPr>
        <w:t>2018</w:t>
      </w:r>
      <w:r w:rsidRPr="007F3F95">
        <w:rPr>
          <w:rFonts w:eastAsia="仿宋_GB2312"/>
          <w:color w:val="000000"/>
          <w:szCs w:val="32"/>
        </w:rPr>
        <w:lastRenderedPageBreak/>
        <w:t>届、</w:t>
      </w:r>
      <w:r w:rsidRPr="007F3F95">
        <w:rPr>
          <w:rFonts w:eastAsia="仿宋_GB2312"/>
          <w:color w:val="000000"/>
          <w:szCs w:val="32"/>
        </w:rPr>
        <w:t>2019</w:t>
      </w:r>
      <w:r w:rsidRPr="007F3F95">
        <w:rPr>
          <w:rFonts w:eastAsia="仿宋_GB2312"/>
          <w:color w:val="000000"/>
          <w:szCs w:val="32"/>
        </w:rPr>
        <w:t>届尚未落实工作单位的高校毕业生。申请实习的人员应符合国家统一法律职业资格考试报名条件和本市申请律师执业实习的其他条件。</w:t>
      </w:r>
    </w:p>
    <w:p w:rsidR="0013783A" w:rsidRPr="0013783A" w:rsidRDefault="0013783A" w:rsidP="000C03BE">
      <w:pPr>
        <w:ind w:firstLineChars="221" w:firstLine="707"/>
        <w:rPr>
          <w:rFonts w:eastAsia="仿宋_GB2312"/>
          <w:color w:val="000000"/>
          <w:szCs w:val="32"/>
        </w:rPr>
      </w:pPr>
      <w:r>
        <w:rPr>
          <w:rFonts w:ascii="黑体" w:eastAsia="黑体" w:hAnsi="黑体" w:hint="eastAsia"/>
        </w:rPr>
        <w:t>四</w:t>
      </w:r>
      <w:r w:rsidRPr="0070050A">
        <w:rPr>
          <w:rFonts w:ascii="黑体" w:eastAsia="黑体" w:hAnsi="黑体" w:hint="eastAsia"/>
        </w:rPr>
        <w:t>、</w:t>
      </w:r>
      <w:r>
        <w:rPr>
          <w:rFonts w:ascii="黑体" w:eastAsia="黑体" w:hAnsi="黑体" w:hint="eastAsia"/>
        </w:rPr>
        <w:t>阶段性举措的实施期间是多久？</w:t>
      </w:r>
    </w:p>
    <w:p w:rsidR="00B034B2" w:rsidRPr="00B034B2" w:rsidRDefault="00B034B2" w:rsidP="000C03BE">
      <w:pPr>
        <w:ind w:firstLineChars="221" w:firstLine="707"/>
        <w:rPr>
          <w:rFonts w:ascii="仿宋" w:eastAsia="仿宋" w:hAnsi="仿宋"/>
        </w:rPr>
      </w:pPr>
      <w:r>
        <w:rPr>
          <w:rFonts w:eastAsia="仿宋_GB2312" w:hint="eastAsia"/>
          <w:color w:val="000000"/>
          <w:szCs w:val="32"/>
        </w:rPr>
        <w:t>《通知》明确了“先上岗、再考证”阶段性举措的实施时间：</w:t>
      </w:r>
      <w:proofErr w:type="gramStart"/>
      <w:r>
        <w:rPr>
          <w:rFonts w:eastAsia="仿宋_GB2312" w:hint="eastAsia"/>
          <w:color w:val="000000"/>
          <w:szCs w:val="32"/>
        </w:rPr>
        <w:t>原则上自七部门</w:t>
      </w:r>
      <w:proofErr w:type="gramEnd"/>
      <w:r>
        <w:rPr>
          <w:rFonts w:eastAsia="仿宋_GB2312" w:hint="eastAsia"/>
          <w:color w:val="000000"/>
          <w:szCs w:val="32"/>
        </w:rPr>
        <w:t>的</w:t>
      </w:r>
      <w:r>
        <w:rPr>
          <w:rFonts w:ascii="仿宋" w:eastAsia="仿宋" w:hAnsi="仿宋" w:hint="eastAsia"/>
        </w:rPr>
        <w:t>《关于应对新冠肺炎疫情影响实施部分职业资格“先上岗、再考证”的通知》印发之日起一年。</w:t>
      </w:r>
    </w:p>
    <w:p w:rsidR="00C91F8D" w:rsidRPr="0070050A" w:rsidRDefault="0013783A" w:rsidP="00C91F8D">
      <w:pPr>
        <w:ind w:left="645"/>
        <w:rPr>
          <w:rFonts w:ascii="黑体" w:eastAsia="黑体" w:hAnsi="黑体"/>
        </w:rPr>
      </w:pPr>
      <w:r>
        <w:rPr>
          <w:rFonts w:ascii="黑体" w:eastAsia="黑体" w:hAnsi="黑体" w:hint="eastAsia"/>
        </w:rPr>
        <w:t>五</w:t>
      </w:r>
      <w:r w:rsidR="00B034B2" w:rsidRPr="0070050A">
        <w:rPr>
          <w:rFonts w:ascii="黑体" w:eastAsia="黑体" w:hAnsi="黑体" w:hint="eastAsia"/>
        </w:rPr>
        <w:t>、</w:t>
      </w:r>
      <w:r>
        <w:rPr>
          <w:rFonts w:ascii="黑体" w:eastAsia="黑体" w:hAnsi="黑体" w:hint="eastAsia"/>
        </w:rPr>
        <w:t>适用阶段性举措的实习人员如何管理</w:t>
      </w:r>
      <w:r w:rsidR="00E20633">
        <w:rPr>
          <w:rFonts w:ascii="黑体" w:eastAsia="黑体" w:hAnsi="黑体" w:hint="eastAsia"/>
        </w:rPr>
        <w:t>？</w:t>
      </w:r>
    </w:p>
    <w:p w:rsidR="0013783A" w:rsidRPr="0013783A" w:rsidRDefault="0013783A" w:rsidP="0013783A">
      <w:pPr>
        <w:ind w:firstLineChars="200" w:firstLine="640"/>
        <w:rPr>
          <w:rFonts w:ascii="仿宋_GB2312" w:eastAsia="仿宋_GB2312" w:hAnsi="楷体" w:hint="eastAsia"/>
        </w:rPr>
      </w:pPr>
      <w:r>
        <w:rPr>
          <w:rFonts w:ascii="仿宋_GB2312" w:eastAsia="仿宋_GB2312" w:hAnsi="楷体" w:hint="eastAsia"/>
        </w:rPr>
        <w:t>（一）</w:t>
      </w:r>
      <w:r w:rsidRPr="0013783A">
        <w:rPr>
          <w:rFonts w:ascii="仿宋_GB2312" w:eastAsia="仿宋_GB2312" w:hAnsi="楷体" w:hint="eastAsia"/>
        </w:rPr>
        <w:t>实习人员在实习期满前取得法律职业资格证书的，应及时通过律师事务所向天津市律师协会提交法律职业资格证书复印件备案，并办理转为正常实习的相关事宜。</w:t>
      </w:r>
    </w:p>
    <w:p w:rsidR="008F2049" w:rsidRDefault="0013783A" w:rsidP="0013783A">
      <w:pPr>
        <w:ind w:firstLineChars="200" w:firstLine="640"/>
        <w:rPr>
          <w:rFonts w:ascii="仿宋_GB2312" w:eastAsia="仿宋_GB2312" w:hAnsi="楷体" w:hint="eastAsia"/>
        </w:rPr>
      </w:pPr>
      <w:r>
        <w:rPr>
          <w:rFonts w:ascii="仿宋_GB2312" w:eastAsia="仿宋_GB2312" w:hAnsi="楷体" w:hint="eastAsia"/>
        </w:rPr>
        <w:t>（二）</w:t>
      </w:r>
      <w:r w:rsidRPr="0013783A">
        <w:rPr>
          <w:rFonts w:ascii="仿宋_GB2312" w:eastAsia="仿宋_GB2312" w:hAnsi="楷体" w:hint="eastAsia"/>
        </w:rPr>
        <w:t>实习人员在实习期满时未取得法律职业资格证书的，根据其在实习期间的表现，由律师事务所出具《申请律师执业实习人员实习经历证明》并收缴实习证，于期满后十五日内统一交至天津市律师协会。律师</w:t>
      </w:r>
      <w:bookmarkStart w:id="0" w:name="_GoBack"/>
      <w:bookmarkEnd w:id="0"/>
      <w:r w:rsidRPr="0013783A">
        <w:rPr>
          <w:rFonts w:ascii="仿宋_GB2312" w:eastAsia="仿宋_GB2312" w:hAnsi="楷体" w:hint="eastAsia"/>
        </w:rPr>
        <w:t>事务所不得再指派其以实习人员的身份办理法律事务，但仍应对其进行监督、指导和管理。</w:t>
      </w:r>
    </w:p>
    <w:p w:rsidR="0013783A" w:rsidRPr="007F3F95" w:rsidRDefault="0013783A" w:rsidP="0013783A">
      <w:pPr>
        <w:spacing w:line="600" w:lineRule="exact"/>
        <w:ind w:firstLineChars="200" w:firstLine="640"/>
        <w:contextualSpacing/>
        <w:rPr>
          <w:rFonts w:eastAsia="仿宋_GB2312"/>
          <w:color w:val="000000"/>
          <w:szCs w:val="32"/>
        </w:rPr>
      </w:pPr>
      <w:r>
        <w:rPr>
          <w:rFonts w:ascii="仿宋_GB2312" w:eastAsia="仿宋_GB2312" w:hAnsi="楷体" w:hint="eastAsia"/>
        </w:rPr>
        <w:t>（三）</w:t>
      </w:r>
      <w:r w:rsidRPr="007F3F95">
        <w:rPr>
          <w:rFonts w:eastAsia="仿宋_GB2312"/>
          <w:color w:val="000000"/>
          <w:szCs w:val="32"/>
        </w:rPr>
        <w:t>实习人员在实习期间，应当按照要求参加天津市律师协会组织的集中培训。</w:t>
      </w:r>
    </w:p>
    <w:p w:rsidR="0013783A" w:rsidRPr="0013783A" w:rsidRDefault="0013783A" w:rsidP="0013783A">
      <w:pPr>
        <w:ind w:firstLineChars="200" w:firstLine="640"/>
        <w:rPr>
          <w:rFonts w:ascii="仿宋_GB2312" w:eastAsia="仿宋_GB2312" w:hAnsi="楷体"/>
        </w:rPr>
      </w:pPr>
      <w:r>
        <w:rPr>
          <w:rFonts w:ascii="仿宋_GB2312" w:eastAsia="仿宋_GB2312" w:hAnsi="楷体" w:hint="eastAsia"/>
        </w:rPr>
        <w:t>（四）</w:t>
      </w:r>
      <w:r w:rsidRPr="007F3F95">
        <w:rPr>
          <w:rFonts w:eastAsia="仿宋_GB2312"/>
          <w:color w:val="000000"/>
          <w:szCs w:val="32"/>
        </w:rPr>
        <w:t>实习人员实习期满后，应通过律师事务所向天津市律师协会申请面试考核：</w:t>
      </w:r>
    </w:p>
    <w:p w:rsidR="0013783A" w:rsidRPr="0013783A" w:rsidRDefault="0013783A" w:rsidP="0013783A">
      <w:pPr>
        <w:spacing w:line="600" w:lineRule="exact"/>
        <w:ind w:firstLineChars="200" w:firstLine="640"/>
        <w:contextualSpacing/>
        <w:rPr>
          <w:rFonts w:ascii="仿宋_GB2312" w:eastAsia="仿宋_GB2312" w:hint="eastAsia"/>
          <w:color w:val="000000"/>
          <w:szCs w:val="32"/>
        </w:rPr>
      </w:pPr>
      <w:r w:rsidRPr="0013783A">
        <w:rPr>
          <w:rFonts w:ascii="仿宋_GB2312" w:eastAsia="仿宋_GB2312" w:hint="eastAsia"/>
          <w:color w:val="000000"/>
          <w:szCs w:val="32"/>
        </w:rPr>
        <w:t>1.实习期间已取得法律职业资格证书并转为正常实习</w:t>
      </w:r>
      <w:r w:rsidRPr="0013783A">
        <w:rPr>
          <w:rFonts w:ascii="仿宋_GB2312" w:eastAsia="仿宋_GB2312" w:hint="eastAsia"/>
          <w:color w:val="000000"/>
          <w:szCs w:val="32"/>
        </w:rPr>
        <w:lastRenderedPageBreak/>
        <w:t>的实习人员。根据《天津市律师协会申请律师执业人员实习考核规则》的要求，按照正常实习人员申请面试考核的流程向天津市律师协会申请面试考核。</w:t>
      </w:r>
    </w:p>
    <w:p w:rsidR="0013783A" w:rsidRPr="0013783A" w:rsidRDefault="0013783A" w:rsidP="0013783A">
      <w:pPr>
        <w:spacing w:line="600" w:lineRule="exact"/>
        <w:ind w:firstLineChars="200" w:firstLine="640"/>
        <w:contextualSpacing/>
        <w:rPr>
          <w:rFonts w:ascii="仿宋_GB2312" w:eastAsia="仿宋_GB2312" w:hint="eastAsia"/>
          <w:color w:val="000000"/>
          <w:szCs w:val="32"/>
        </w:rPr>
      </w:pPr>
      <w:r w:rsidRPr="0013783A">
        <w:rPr>
          <w:rFonts w:ascii="仿宋_GB2312" w:eastAsia="仿宋_GB2312" w:hint="eastAsia"/>
          <w:color w:val="000000"/>
          <w:szCs w:val="32"/>
        </w:rPr>
        <w:t>2.实习期满时尚未取得法律职业资格证书的实习人员。在实习期满后一年内取得法律职业资格证书的，在向市律师协会备案法律职业资格证书后方可申请面试考核。</w:t>
      </w:r>
    </w:p>
    <w:p w:rsidR="0013783A" w:rsidRPr="0013783A" w:rsidRDefault="0013783A" w:rsidP="0013783A">
      <w:pPr>
        <w:spacing w:line="600" w:lineRule="exact"/>
        <w:ind w:firstLineChars="200" w:firstLine="640"/>
        <w:contextualSpacing/>
        <w:rPr>
          <w:rFonts w:ascii="仿宋_GB2312" w:eastAsia="仿宋_GB2312" w:hint="eastAsia"/>
          <w:color w:val="000000"/>
          <w:szCs w:val="32"/>
        </w:rPr>
      </w:pPr>
      <w:r w:rsidRPr="0013783A">
        <w:rPr>
          <w:rFonts w:ascii="仿宋_GB2312" w:eastAsia="仿宋_GB2312" w:hint="eastAsia"/>
          <w:color w:val="000000"/>
          <w:szCs w:val="32"/>
        </w:rPr>
        <w:t>3.实习期满后一年内未取得法律职业资格证书的实习人员。之前所取得的《申请律师执业实习人员实习经历证明》失效，该人员需在取得法律职业资格证书后重新申请实习。</w:t>
      </w:r>
    </w:p>
    <w:p w:rsidR="0013783A" w:rsidRPr="0013783A" w:rsidRDefault="0013783A" w:rsidP="0013783A">
      <w:pPr>
        <w:spacing w:line="600" w:lineRule="exact"/>
        <w:ind w:firstLineChars="200" w:firstLine="640"/>
        <w:contextualSpacing/>
        <w:rPr>
          <w:rFonts w:ascii="仿宋_GB2312" w:eastAsia="仿宋_GB2312" w:hint="eastAsia"/>
          <w:color w:val="000000"/>
          <w:szCs w:val="32"/>
        </w:rPr>
      </w:pPr>
      <w:r w:rsidRPr="0013783A">
        <w:rPr>
          <w:rFonts w:ascii="仿宋_GB2312" w:eastAsia="仿宋_GB2312" w:hint="eastAsia"/>
          <w:color w:val="000000"/>
          <w:szCs w:val="32"/>
        </w:rPr>
        <w:t>4.实习期满后一年内通过国家统一法律职业资格考试，成绩合格，但尚未取得法律职业资格证书的实习人员。可以通过所在律师事务所向市律师协会提交成绩单等相关证明，经市律师协会同意，可将面试申请时间延续到司法行政机关确定的当年法律职业资格证书发证日期之后十五日。</w:t>
      </w:r>
    </w:p>
    <w:sectPr w:rsidR="0013783A" w:rsidRPr="001378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E5" w:rsidRDefault="003C56E5" w:rsidP="00C91F8D">
      <w:r>
        <w:separator/>
      </w:r>
    </w:p>
  </w:endnote>
  <w:endnote w:type="continuationSeparator" w:id="0">
    <w:p w:rsidR="003C56E5" w:rsidRDefault="003C56E5" w:rsidP="00C9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E5" w:rsidRDefault="003C56E5" w:rsidP="00C91F8D">
      <w:r>
        <w:separator/>
      </w:r>
    </w:p>
  </w:footnote>
  <w:footnote w:type="continuationSeparator" w:id="0">
    <w:p w:rsidR="003C56E5" w:rsidRDefault="003C56E5" w:rsidP="00C91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0130"/>
    <w:multiLevelType w:val="hybridMultilevel"/>
    <w:tmpl w:val="250A62E2"/>
    <w:lvl w:ilvl="0" w:tplc="0A64FC2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506727C"/>
    <w:multiLevelType w:val="hybridMultilevel"/>
    <w:tmpl w:val="0E72A54C"/>
    <w:lvl w:ilvl="0" w:tplc="2F6CC1D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E3"/>
    <w:rsid w:val="000C03BE"/>
    <w:rsid w:val="0013783A"/>
    <w:rsid w:val="002912C4"/>
    <w:rsid w:val="002A4B9E"/>
    <w:rsid w:val="003C56E5"/>
    <w:rsid w:val="005001D6"/>
    <w:rsid w:val="00512EE8"/>
    <w:rsid w:val="00520AFC"/>
    <w:rsid w:val="00547D65"/>
    <w:rsid w:val="006676E6"/>
    <w:rsid w:val="0070050A"/>
    <w:rsid w:val="0073594C"/>
    <w:rsid w:val="00773F9E"/>
    <w:rsid w:val="007B7BCF"/>
    <w:rsid w:val="008F2049"/>
    <w:rsid w:val="00992FA5"/>
    <w:rsid w:val="00A208A1"/>
    <w:rsid w:val="00B034B2"/>
    <w:rsid w:val="00BA482D"/>
    <w:rsid w:val="00C91F8D"/>
    <w:rsid w:val="00DD51FD"/>
    <w:rsid w:val="00DE1998"/>
    <w:rsid w:val="00E20633"/>
    <w:rsid w:val="00FB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8D"/>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1F8D"/>
    <w:rPr>
      <w:sz w:val="18"/>
      <w:szCs w:val="18"/>
    </w:rPr>
  </w:style>
  <w:style w:type="paragraph" w:styleId="a4">
    <w:name w:val="footer"/>
    <w:basedOn w:val="a"/>
    <w:link w:val="Char0"/>
    <w:uiPriority w:val="99"/>
    <w:unhideWhenUsed/>
    <w:rsid w:val="00C91F8D"/>
    <w:pPr>
      <w:tabs>
        <w:tab w:val="center" w:pos="4153"/>
        <w:tab w:val="right" w:pos="8306"/>
      </w:tabs>
      <w:snapToGrid w:val="0"/>
      <w:jc w:val="left"/>
    </w:pPr>
    <w:rPr>
      <w:sz w:val="18"/>
      <w:szCs w:val="18"/>
    </w:rPr>
  </w:style>
  <w:style w:type="character" w:customStyle="1" w:styleId="Char0">
    <w:name w:val="页脚 Char"/>
    <w:basedOn w:val="a0"/>
    <w:link w:val="a4"/>
    <w:uiPriority w:val="99"/>
    <w:rsid w:val="00C91F8D"/>
    <w:rPr>
      <w:sz w:val="18"/>
      <w:szCs w:val="18"/>
    </w:rPr>
  </w:style>
  <w:style w:type="paragraph" w:styleId="a5">
    <w:name w:val="List Paragraph"/>
    <w:basedOn w:val="a"/>
    <w:uiPriority w:val="34"/>
    <w:qFormat/>
    <w:rsid w:val="00C91F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8D"/>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1F8D"/>
    <w:rPr>
      <w:sz w:val="18"/>
      <w:szCs w:val="18"/>
    </w:rPr>
  </w:style>
  <w:style w:type="paragraph" w:styleId="a4">
    <w:name w:val="footer"/>
    <w:basedOn w:val="a"/>
    <w:link w:val="Char0"/>
    <w:uiPriority w:val="99"/>
    <w:unhideWhenUsed/>
    <w:rsid w:val="00C91F8D"/>
    <w:pPr>
      <w:tabs>
        <w:tab w:val="center" w:pos="4153"/>
        <w:tab w:val="right" w:pos="8306"/>
      </w:tabs>
      <w:snapToGrid w:val="0"/>
      <w:jc w:val="left"/>
    </w:pPr>
    <w:rPr>
      <w:sz w:val="18"/>
      <w:szCs w:val="18"/>
    </w:rPr>
  </w:style>
  <w:style w:type="character" w:customStyle="1" w:styleId="Char0">
    <w:name w:val="页脚 Char"/>
    <w:basedOn w:val="a0"/>
    <w:link w:val="a4"/>
    <w:uiPriority w:val="99"/>
    <w:rsid w:val="00C91F8D"/>
    <w:rPr>
      <w:sz w:val="18"/>
      <w:szCs w:val="18"/>
    </w:rPr>
  </w:style>
  <w:style w:type="paragraph" w:styleId="a5">
    <w:name w:val="List Paragraph"/>
    <w:basedOn w:val="a"/>
    <w:uiPriority w:val="34"/>
    <w:qFormat/>
    <w:rsid w:val="00C91F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8033">
      <w:bodyDiv w:val="1"/>
      <w:marLeft w:val="0"/>
      <w:marRight w:val="0"/>
      <w:marTop w:val="0"/>
      <w:marBottom w:val="0"/>
      <w:divBdr>
        <w:top w:val="none" w:sz="0" w:space="0" w:color="auto"/>
        <w:left w:val="none" w:sz="0" w:space="0" w:color="auto"/>
        <w:bottom w:val="none" w:sz="0" w:space="0" w:color="auto"/>
        <w:right w:val="none" w:sz="0" w:space="0" w:color="auto"/>
      </w:divBdr>
    </w:div>
    <w:div w:id="15841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user</cp:lastModifiedBy>
  <cp:revision>11</cp:revision>
  <dcterms:created xsi:type="dcterms:W3CDTF">2020-05-27T02:18:00Z</dcterms:created>
  <dcterms:modified xsi:type="dcterms:W3CDTF">2020-05-28T09:34:00Z</dcterms:modified>
</cp:coreProperties>
</file>